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программы в области музыкального искусства</w:t>
      </w:r>
      <w:r w:rsidR="00BF0241">
        <w:rPr>
          <w:b/>
          <w:color w:val="000000"/>
          <w:sz w:val="28"/>
          <w:szCs w:val="28"/>
        </w:rPr>
        <w:t xml:space="preserve"> сроком обучения 3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850"/>
        <w:gridCol w:w="993"/>
        <w:gridCol w:w="850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F658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F65834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 (</w:t>
            </w:r>
            <w:r>
              <w:rPr>
                <w:bCs/>
                <w:sz w:val="28"/>
                <w:szCs w:val="28"/>
              </w:rPr>
              <w:t xml:space="preserve">фортепиано, </w:t>
            </w:r>
            <w:r>
              <w:rPr>
                <w:sz w:val="28"/>
                <w:szCs w:val="28"/>
              </w:rPr>
              <w:t>гитара, баян, аккордеон, домра, балалайка,  скрипка)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Pr="00F65834" w:rsidRDefault="00F65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1-6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F65834" w:rsidRDefault="00F65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 и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F65834" w:rsidRDefault="00F65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Занимательное 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F65834" w:rsidRDefault="00F65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Дополнительный инструмент, инструментальный  или </w:t>
            </w:r>
            <w:r>
              <w:rPr>
                <w:sz w:val="28"/>
                <w:szCs w:val="28"/>
              </w:rPr>
              <w:t>вокальный ансамбль.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F65834" w:rsidRDefault="00F65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bookmarkStart w:id="0" w:name="_GoBack"/>
            <w:bookmarkEnd w:id="0"/>
          </w:p>
        </w:tc>
      </w:tr>
      <w:tr w:rsidR="00A064BA" w:rsidTr="00A064B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Наполняемость групп  предмета ансамбль численностью от 2-х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sectPr w:rsidR="00A064BA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A064BA"/>
    <w:rsid w:val="00BB645D"/>
    <w:rsid w:val="00BF0241"/>
    <w:rsid w:val="00E029DB"/>
    <w:rsid w:val="00EB34F8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cp:lastPrinted>2017-09-26T23:17:00Z</cp:lastPrinted>
  <dcterms:created xsi:type="dcterms:W3CDTF">2017-09-14T07:30:00Z</dcterms:created>
  <dcterms:modified xsi:type="dcterms:W3CDTF">2017-11-27T23:15:00Z</dcterms:modified>
</cp:coreProperties>
</file>